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F784" w14:textId="77777777" w:rsidR="002A7EC1" w:rsidRDefault="0022203C">
      <w:pPr>
        <w:pStyle w:val="Body"/>
        <w:rPr>
          <w:rFonts w:ascii="Arial" w:eastAsia="Arial" w:hAnsi="Arial" w:cs="Arial"/>
          <w:b/>
          <w:bCs/>
          <w:sz w:val="40"/>
          <w:szCs w:val="40"/>
        </w:rPr>
      </w:pPr>
      <w:bookmarkStart w:id="0" w:name="_headingh.gjdgxs"/>
      <w:bookmarkEnd w:id="0"/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001008B3" wp14:editId="022A581B">
            <wp:simplePos x="0" y="0"/>
            <wp:positionH relativeFrom="column">
              <wp:posOffset>0</wp:posOffset>
            </wp:positionH>
            <wp:positionV relativeFrom="line">
              <wp:posOffset>-3175</wp:posOffset>
            </wp:positionV>
            <wp:extent cx="781050" cy="895350"/>
            <wp:effectExtent l="0" t="0" r="0" b="0"/>
            <wp:wrapSquare wrapText="bothSides" distT="57150" distB="57150" distL="57150" distR="5715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40"/>
          <w:szCs w:val="40"/>
        </w:rPr>
        <w:t>BATTISFORD PARISH COUNCI</w:t>
      </w:r>
      <w:r>
        <w:t>L</w:t>
      </w:r>
    </w:p>
    <w:p w14:paraId="4CE2518D" w14:textId="77777777" w:rsidR="002A7EC1" w:rsidRDefault="0022203C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Clerk: </w:t>
      </w:r>
    </w:p>
    <w:p w14:paraId="215F7CD2" w14:textId="77777777" w:rsidR="002A7EC1" w:rsidRDefault="0022203C">
      <w:pPr>
        <w:pStyle w:val="Body"/>
        <w:rPr>
          <w:rFonts w:ascii="Arial" w:eastAsia="Arial" w:hAnsi="Arial" w:cs="Arial"/>
          <w:color w:val="0563C1"/>
          <w:sz w:val="22"/>
          <w:szCs w:val="22"/>
          <w:u w:val="single" w:color="0563C1"/>
        </w:rPr>
      </w:pPr>
      <w:hyperlink r:id="rId7" w:history="1">
        <w:r>
          <w:rPr>
            <w:rStyle w:val="Hyperlink0"/>
            <w:lang w:val="it-IT"/>
          </w:rPr>
          <w:t>clerk@battisford-pc.gov.uk</w:t>
        </w:r>
      </w:hyperlink>
    </w:p>
    <w:p w14:paraId="67443BA9" w14:textId="77777777" w:rsidR="002A7EC1" w:rsidRDefault="0022203C">
      <w:pPr>
        <w:pStyle w:val="Body"/>
        <w:rPr>
          <w:rFonts w:ascii="Arial" w:eastAsia="Arial" w:hAnsi="Arial" w:cs="Arial"/>
          <w:sz w:val="24"/>
          <w:szCs w:val="24"/>
        </w:rPr>
      </w:pPr>
      <w:hyperlink r:id="rId8" w:history="1">
        <w:r>
          <w:rPr>
            <w:rStyle w:val="Hyperlink0"/>
          </w:rPr>
          <w:t>https://www.battisford-pc.gov.uk</w:t>
        </w:r>
      </w:hyperlink>
    </w:p>
    <w:p w14:paraId="3FB1A526" w14:textId="77777777" w:rsidR="002A7EC1" w:rsidRDefault="002A7EC1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14:paraId="1D198C15" w14:textId="77777777" w:rsidR="002A7EC1" w:rsidRDefault="0022203C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en-US"/>
        </w:rPr>
        <w:t xml:space="preserve">The PRESS and PUBLIC are invited to attend, the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Councillors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are SUMMONED TO ATTEND THE BATTISFORD PARISH COUNCIL MEETING to be held at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Battisford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Village Hall on 18th February 2025 commencing at 7.15pm </w:t>
      </w:r>
    </w:p>
    <w:p w14:paraId="781FBCF8" w14:textId="77777777" w:rsidR="002A7EC1" w:rsidRDefault="002A7EC1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</w:p>
    <w:p w14:paraId="74A170E6" w14:textId="77777777" w:rsidR="002A7EC1" w:rsidRDefault="0022203C">
      <w:pPr>
        <w:pStyle w:val="Body"/>
        <w:spacing w:after="160" w:line="256" w:lineRule="auto"/>
        <w:jc w:val="center"/>
        <w:rPr>
          <w:rFonts w:ascii="Arial" w:eastAsia="Arial" w:hAnsi="Arial" w:cs="Arial"/>
          <w:sz w:val="40"/>
          <w:szCs w:val="40"/>
          <w:u w:val="single"/>
        </w:rPr>
      </w:pPr>
      <w:r>
        <w:rPr>
          <w:rFonts w:ascii="Arial" w:hAnsi="Arial"/>
          <w:b/>
          <w:bCs/>
          <w:sz w:val="40"/>
          <w:szCs w:val="40"/>
          <w:u w:val="single"/>
          <w:lang w:val="de-DE"/>
        </w:rPr>
        <w:t>AGENDA</w:t>
      </w:r>
    </w:p>
    <w:tbl>
      <w:tblPr>
        <w:tblW w:w="96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54"/>
        <w:gridCol w:w="7116"/>
        <w:gridCol w:w="1030"/>
      </w:tblGrid>
      <w:tr w:rsidR="002A7EC1" w14:paraId="5592FF6B" w14:textId="77777777">
        <w:trPr>
          <w:trHeight w:val="1237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51CAA" w14:textId="77777777" w:rsidR="002A7EC1" w:rsidRDefault="0022203C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2025/10</w:t>
            </w:r>
          </w:p>
          <w:p w14:paraId="57D9A25D" w14:textId="77777777" w:rsidR="002A7EC1" w:rsidRDefault="0022203C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a.</w:t>
            </w:r>
          </w:p>
          <w:p w14:paraId="5336A652" w14:textId="77777777" w:rsidR="002A7EC1" w:rsidRDefault="002A7EC1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2977E23" w14:textId="77777777" w:rsidR="002A7EC1" w:rsidRDefault="0022203C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b.</w:t>
            </w:r>
          </w:p>
          <w:p w14:paraId="7C9AFBDB" w14:textId="77777777" w:rsidR="002A7EC1" w:rsidRDefault="0022203C">
            <w:pPr>
              <w:pStyle w:val="Body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c.</w:t>
            </w:r>
          </w:p>
          <w:p w14:paraId="38CF0990" w14:textId="4C37FD01" w:rsidR="00F02A9F" w:rsidRDefault="00F02A9F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  <w:lang w:val="en-US"/>
              </w:rPr>
              <w:t>d.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EB519" w14:textId="77777777" w:rsidR="002A7EC1" w:rsidRDefault="0022203C">
            <w:pPr>
              <w:pStyle w:val="Body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Meeting Administration </w:t>
            </w: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– </w:t>
            </w: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Chair to open meeting</w:t>
            </w:r>
          </w:p>
          <w:p w14:paraId="3E666D7A" w14:textId="77777777" w:rsidR="002A7EC1" w:rsidRDefault="0022203C">
            <w:pPr>
              <w:pStyle w:val="Body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Chair to open the meeting and establish if any recordings are to be made</w:t>
            </w:r>
          </w:p>
          <w:p w14:paraId="7A82C2A6" w14:textId="77777777" w:rsidR="002A7EC1" w:rsidRDefault="0022203C">
            <w:pPr>
              <w:pStyle w:val="Body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To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consider &amp; approve apologies for absence</w:t>
            </w:r>
          </w:p>
          <w:p w14:paraId="6B56A313" w14:textId="6D3375B7" w:rsidR="00F02A9F" w:rsidRDefault="00F02A9F">
            <w:pPr>
              <w:pStyle w:val="Body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Cllr resignation</w:t>
            </w:r>
          </w:p>
          <w:p w14:paraId="057258A3" w14:textId="77777777" w:rsidR="002A7EC1" w:rsidRDefault="0022203C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>To receive Declarations of Interest on agenda items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F2249" w14:textId="77777777" w:rsidR="002A7EC1" w:rsidRDefault="002A7EC1"/>
        </w:tc>
      </w:tr>
      <w:tr w:rsidR="002A7EC1" w14:paraId="240A89DD" w14:textId="77777777">
        <w:trPr>
          <w:trHeight w:val="963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D8EDB" w14:textId="77777777" w:rsidR="002A7EC1" w:rsidRDefault="0022203C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2025/11</w:t>
            </w:r>
          </w:p>
          <w:p w14:paraId="373E1903" w14:textId="77777777" w:rsidR="002A7EC1" w:rsidRDefault="002A7EC1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4525D6E" w14:textId="77777777" w:rsidR="002A7EC1" w:rsidRDefault="0022203C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  <w:lang w:val="en-US"/>
              </w:rPr>
              <w:t>a.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740E4" w14:textId="77777777" w:rsidR="002A7EC1" w:rsidRDefault="0022203C">
            <w:pPr>
              <w:pStyle w:val="Body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To Approve the Draft Minutes of the Parish Council Meeting of 21</w:t>
            </w: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st  January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  2025</w:t>
            </w: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 and for the Chair to sign as a true record</w:t>
            </w:r>
          </w:p>
          <w:p w14:paraId="4AE1554D" w14:textId="77777777" w:rsidR="002A7EC1" w:rsidRDefault="0022203C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Matters arising from the minutes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of  21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>st January  not on the agenda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24915" w14:textId="77777777" w:rsidR="002A7EC1" w:rsidRDefault="002A7EC1"/>
        </w:tc>
      </w:tr>
      <w:tr w:rsidR="002A7EC1" w14:paraId="5B17705F" w14:textId="77777777">
        <w:trPr>
          <w:trHeight w:val="1683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7B7F4" w14:textId="77777777" w:rsidR="002A7EC1" w:rsidRDefault="0022203C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2025 /12 </w:t>
            </w:r>
          </w:p>
          <w:p w14:paraId="1738EF39" w14:textId="77777777" w:rsidR="002A7EC1" w:rsidRDefault="002A7EC1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E3E208A" w14:textId="77777777" w:rsidR="002A7EC1" w:rsidRDefault="0022203C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a.</w:t>
            </w:r>
          </w:p>
          <w:p w14:paraId="30734F3C" w14:textId="77777777" w:rsidR="002A7EC1" w:rsidRDefault="0022203C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b.</w:t>
            </w:r>
          </w:p>
          <w:p w14:paraId="52B38970" w14:textId="77777777" w:rsidR="002A7EC1" w:rsidRDefault="002A7EC1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CAC62F5" w14:textId="77777777" w:rsidR="002A7EC1" w:rsidRDefault="0022203C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  <w:lang w:val="en-US"/>
              </w:rPr>
              <w:t>c.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D1F9B" w14:textId="77777777" w:rsidR="002A7EC1" w:rsidRDefault="0022203C">
            <w:pPr>
              <w:pStyle w:val="Body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Public Participation   - For members of the public, County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Councillors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 &amp; District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Councillors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 to speak</w:t>
            </w:r>
          </w:p>
          <w:p w14:paraId="6B92458A" w14:textId="77777777" w:rsidR="002A7EC1" w:rsidRDefault="0022203C">
            <w:pPr>
              <w:pStyle w:val="Body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Public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invited to speak</w:t>
            </w:r>
          </w:p>
          <w:p w14:paraId="65829CDE" w14:textId="77777777" w:rsidR="002A7EC1" w:rsidRDefault="0022203C">
            <w:pPr>
              <w:pStyle w:val="Body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To receive Suffolk County Council monthly report from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Cty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Cllr K Oakes </w:t>
            </w:r>
          </w:p>
          <w:p w14:paraId="5EC8D37A" w14:textId="77777777" w:rsidR="002A7EC1" w:rsidRDefault="0022203C">
            <w:pPr>
              <w:pStyle w:val="Body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To receive District Council monthly report from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Dst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Cllr D Pratt</w:t>
            </w:r>
          </w:p>
          <w:p w14:paraId="5965DF90" w14:textId="77777777" w:rsidR="002A7EC1" w:rsidRDefault="002A7EC1">
            <w:pPr>
              <w:pStyle w:val="Body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E74E6" w14:textId="77777777" w:rsidR="002A7EC1" w:rsidRDefault="002A7EC1"/>
        </w:tc>
      </w:tr>
      <w:tr w:rsidR="002A7EC1" w14:paraId="007BF1B2" w14:textId="77777777">
        <w:trPr>
          <w:trHeight w:val="1443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EDE08" w14:textId="77777777" w:rsidR="002A7EC1" w:rsidRDefault="0022203C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2025/13</w:t>
            </w:r>
          </w:p>
          <w:p w14:paraId="5FD89380" w14:textId="77777777" w:rsidR="002A7EC1" w:rsidRDefault="002A7EC1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29F70FE" w14:textId="77777777" w:rsidR="002A7EC1" w:rsidRDefault="0022203C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a.</w:t>
            </w:r>
          </w:p>
          <w:p w14:paraId="09BE6B70" w14:textId="77777777" w:rsidR="002A7EC1" w:rsidRDefault="0022203C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b.</w:t>
            </w:r>
          </w:p>
          <w:p w14:paraId="692C4CC6" w14:textId="77777777" w:rsidR="002A7EC1" w:rsidRDefault="0022203C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c.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A44C2" w14:textId="77777777" w:rsidR="002A7EC1" w:rsidRDefault="0022203C">
            <w:pPr>
              <w:pStyle w:val="Body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Chair and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Councillor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 Reports / Updates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(on the night not requiring a decision) </w:t>
            </w:r>
          </w:p>
          <w:p w14:paraId="4A7CB7D8" w14:textId="77777777" w:rsidR="002A7EC1" w:rsidRDefault="0022203C">
            <w:pPr>
              <w:pStyle w:val="Body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Chairman report</w:t>
            </w:r>
          </w:p>
          <w:p w14:paraId="2DA5AC7E" w14:textId="77777777" w:rsidR="002A7EC1" w:rsidRDefault="0022203C">
            <w:pPr>
              <w:pStyle w:val="Body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Councillor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reports</w:t>
            </w:r>
          </w:p>
          <w:p w14:paraId="47D71B24" w14:textId="1AF1F69E" w:rsidR="002A7EC1" w:rsidRDefault="0022203C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Clerk report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904DA" w14:textId="77777777" w:rsidR="002A7EC1" w:rsidRDefault="002A7EC1"/>
        </w:tc>
      </w:tr>
      <w:tr w:rsidR="002A7EC1" w14:paraId="1F68BF96" w14:textId="77777777">
        <w:trPr>
          <w:trHeight w:val="1203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3EC9E" w14:textId="77777777" w:rsidR="002A7EC1" w:rsidRDefault="0022203C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2025/14</w:t>
            </w:r>
          </w:p>
          <w:p w14:paraId="01C930A9" w14:textId="77777777" w:rsidR="002A7EC1" w:rsidRDefault="0022203C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a.</w:t>
            </w:r>
          </w:p>
          <w:p w14:paraId="1E5C7869" w14:textId="77777777" w:rsidR="002A7EC1" w:rsidRDefault="002A7EC1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3175E00" w14:textId="77777777" w:rsidR="002A7EC1" w:rsidRDefault="0022203C">
            <w:pPr>
              <w:pStyle w:val="Body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b.</w:t>
            </w:r>
          </w:p>
          <w:p w14:paraId="0892D859" w14:textId="77777777" w:rsidR="00F02A9F" w:rsidRDefault="00F02A9F">
            <w:pPr>
              <w:pStyle w:val="Body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  <w:p w14:paraId="5C840809" w14:textId="1DD1B2D7" w:rsidR="00F02A9F" w:rsidRDefault="00F02A9F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  <w:lang w:val="en-US"/>
              </w:rPr>
              <w:t>c.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516B9" w14:textId="77777777" w:rsidR="002A7EC1" w:rsidRDefault="0022203C">
            <w:pPr>
              <w:pStyle w:val="Body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Administration and governance</w:t>
            </w:r>
          </w:p>
          <w:p w14:paraId="1FB5AA73" w14:textId="77777777" w:rsidR="002A7EC1" w:rsidRDefault="0022203C">
            <w:pPr>
              <w:pStyle w:val="Body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VE Day Celebrations 8th May - Cllr Card </w:t>
            </w:r>
          </w:p>
          <w:p w14:paraId="1758BF31" w14:textId="77777777" w:rsidR="002A7EC1" w:rsidRDefault="002A7EC1">
            <w:pPr>
              <w:pStyle w:val="Body"/>
              <w:rPr>
                <w:rFonts w:ascii="Arial" w:eastAsia="Arial" w:hAnsi="Arial" w:cs="Arial"/>
                <w:sz w:val="22"/>
                <w:szCs w:val="22"/>
              </w:rPr>
            </w:pPr>
          </w:p>
          <w:p w14:paraId="027369FA" w14:textId="4C564DB0" w:rsidR="00F02A9F" w:rsidRDefault="00F02A9F">
            <w:pPr>
              <w:pStyle w:val="Body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Devolution update</w:t>
            </w:r>
          </w:p>
          <w:p w14:paraId="64FAFBF0" w14:textId="77777777" w:rsidR="00F02A9F" w:rsidRDefault="00F02A9F">
            <w:pPr>
              <w:pStyle w:val="Body"/>
              <w:rPr>
                <w:rFonts w:ascii="Arial" w:hAnsi="Arial"/>
                <w:sz w:val="22"/>
                <w:szCs w:val="22"/>
                <w:lang w:val="en-US"/>
              </w:rPr>
            </w:pPr>
          </w:p>
          <w:p w14:paraId="33F81522" w14:textId="20B543E9" w:rsidR="002A7EC1" w:rsidRDefault="0022203C">
            <w:pPr>
              <w:pStyle w:val="Body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Consider and review arrangements for Annual Parish meeting </w:t>
            </w:r>
          </w:p>
          <w:p w14:paraId="379E3534" w14:textId="77777777" w:rsidR="00F02A9F" w:rsidRDefault="00F02A9F">
            <w:pPr>
              <w:pStyle w:val="Body"/>
              <w:rPr>
                <w:rFonts w:ascii="Arial" w:hAnsi="Arial"/>
                <w:sz w:val="22"/>
                <w:szCs w:val="22"/>
                <w:lang w:val="en-US"/>
              </w:rPr>
            </w:pPr>
          </w:p>
          <w:p w14:paraId="42AB843B" w14:textId="77777777" w:rsidR="00F02A9F" w:rsidRDefault="00F02A9F">
            <w:pPr>
              <w:pStyle w:val="Body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CA592" w14:textId="77777777" w:rsidR="002A7EC1" w:rsidRDefault="002A7EC1"/>
        </w:tc>
      </w:tr>
      <w:tr w:rsidR="002A7EC1" w14:paraId="5F2D07EE" w14:textId="77777777">
        <w:trPr>
          <w:trHeight w:val="1683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AA667" w14:textId="77777777" w:rsidR="002A7EC1" w:rsidRDefault="0022203C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lastRenderedPageBreak/>
              <w:t>2025/15</w:t>
            </w:r>
          </w:p>
          <w:p w14:paraId="321E66C8" w14:textId="77777777" w:rsidR="002A7EC1" w:rsidRDefault="0022203C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a.</w:t>
            </w:r>
          </w:p>
          <w:p w14:paraId="5359C452" w14:textId="77777777" w:rsidR="002A7EC1" w:rsidRDefault="0022203C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b.</w:t>
            </w:r>
          </w:p>
          <w:p w14:paraId="35CD6A70" w14:textId="77777777" w:rsidR="002A7EC1" w:rsidRDefault="0022203C">
            <w:pPr>
              <w:pStyle w:val="Body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c.</w:t>
            </w:r>
          </w:p>
          <w:p w14:paraId="09F2B635" w14:textId="4A7102CE" w:rsidR="00F02A9F" w:rsidRDefault="00F02A9F">
            <w:pPr>
              <w:pStyle w:val="Body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d.</w:t>
            </w:r>
          </w:p>
          <w:p w14:paraId="4D937F2D" w14:textId="6B3C709D" w:rsidR="00F02A9F" w:rsidRDefault="00F02A9F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e.</w:t>
            </w:r>
          </w:p>
          <w:p w14:paraId="52E909D7" w14:textId="77777777" w:rsidR="002A7EC1" w:rsidRDefault="002A7EC1" w:rsidP="00F02A9F">
            <w:pPr>
              <w:pStyle w:val="Body"/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B5CA3" w14:textId="77777777" w:rsidR="002A7EC1" w:rsidRDefault="0022203C">
            <w:pPr>
              <w:pStyle w:val="Body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Environmental/ Facility / Asset matters</w:t>
            </w:r>
          </w:p>
          <w:p w14:paraId="078DC9C3" w14:textId="77777777" w:rsidR="002A7EC1" w:rsidRDefault="0022203C">
            <w:pPr>
              <w:pStyle w:val="Body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To discuss Cemetery gates</w:t>
            </w:r>
          </w:p>
          <w:p w14:paraId="6581EA92" w14:textId="77777777" w:rsidR="002A7EC1" w:rsidRDefault="0022203C">
            <w:pPr>
              <w:pStyle w:val="Body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To discuss Woodland Plan</w:t>
            </w:r>
          </w:p>
          <w:p w14:paraId="2E22FE44" w14:textId="77777777" w:rsidR="002A7EC1" w:rsidRDefault="0022203C">
            <w:pPr>
              <w:pStyle w:val="Body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Annual playground report </w:t>
            </w:r>
          </w:p>
          <w:p w14:paraId="28DF0E2D" w14:textId="77777777" w:rsidR="00F02A9F" w:rsidRDefault="00F02A9F">
            <w:pPr>
              <w:pStyle w:val="Body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Footpath signs</w:t>
            </w:r>
          </w:p>
          <w:p w14:paraId="4410CDBD" w14:textId="0870479C" w:rsidR="00F02A9F" w:rsidRDefault="00F02A9F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>Litter Pick date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19850" w14:textId="77777777" w:rsidR="002A7EC1" w:rsidRDefault="002A7EC1"/>
        </w:tc>
      </w:tr>
      <w:tr w:rsidR="002A7EC1" w14:paraId="657C3937" w14:textId="77777777">
        <w:trPr>
          <w:trHeight w:val="4563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6319E" w14:textId="77777777" w:rsidR="002A7EC1" w:rsidRDefault="0022203C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2025/16</w:t>
            </w:r>
          </w:p>
          <w:p w14:paraId="65FA5369" w14:textId="77777777" w:rsidR="002A7EC1" w:rsidRDefault="0022203C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a.</w:t>
            </w:r>
          </w:p>
          <w:p w14:paraId="4F5EDB41" w14:textId="77777777" w:rsidR="002A7EC1" w:rsidRDefault="002A7EC1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50E2CFA" w14:textId="77777777" w:rsidR="002A7EC1" w:rsidRDefault="0022203C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b.</w:t>
            </w:r>
          </w:p>
          <w:p w14:paraId="0BE01691" w14:textId="77777777" w:rsidR="002A7EC1" w:rsidRDefault="002A7EC1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ECE5E71" w14:textId="77777777" w:rsidR="002A7EC1" w:rsidRDefault="002A7EC1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E09DD82" w14:textId="77777777" w:rsidR="002A7EC1" w:rsidRDefault="0022203C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c.</w:t>
            </w:r>
          </w:p>
          <w:p w14:paraId="1B839082" w14:textId="77777777" w:rsidR="002A7EC1" w:rsidRDefault="002A7EC1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14B7B42" w14:textId="77777777" w:rsidR="002A7EC1" w:rsidRDefault="002A7EC1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7C45702" w14:textId="77777777" w:rsidR="002A7EC1" w:rsidRDefault="002A7EC1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24AE53B" w14:textId="77777777" w:rsidR="002A7EC1" w:rsidRDefault="002A7EC1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E48EBCA" w14:textId="77777777" w:rsidR="002A7EC1" w:rsidRDefault="002A7EC1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E8A78D5" w14:textId="77777777" w:rsidR="002A7EC1" w:rsidRDefault="002A7EC1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D873DA6" w14:textId="77777777" w:rsidR="00F02A9F" w:rsidRDefault="00F02A9F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14A2BB0" w14:textId="77777777" w:rsidR="002A7EC1" w:rsidRDefault="002A7EC1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57AF480" w14:textId="77777777" w:rsidR="002A7EC1" w:rsidRDefault="0022203C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d. </w:t>
            </w:r>
          </w:p>
          <w:p w14:paraId="1902AC31" w14:textId="77777777" w:rsidR="002A7EC1" w:rsidRDefault="002A7EC1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694978A" w14:textId="77777777" w:rsidR="002A7EC1" w:rsidRDefault="0022203C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64466" w14:textId="77777777" w:rsidR="002A7EC1" w:rsidRDefault="0022203C">
            <w:pPr>
              <w:pStyle w:val="Body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Finance</w:t>
            </w:r>
          </w:p>
          <w:p w14:paraId="02FAF0E6" w14:textId="77777777" w:rsidR="002A7EC1" w:rsidRDefault="0022203C">
            <w:pPr>
              <w:pStyle w:val="Body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To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discuss depreciation model for assets </w:t>
            </w:r>
          </w:p>
          <w:p w14:paraId="6FF853FC" w14:textId="77777777" w:rsidR="002A7EC1" w:rsidRDefault="002A7EC1">
            <w:pPr>
              <w:pStyle w:val="Body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4BADFBD" w14:textId="77777777" w:rsidR="002A7EC1" w:rsidRDefault="0022203C">
            <w:pPr>
              <w:pStyle w:val="Body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To review third quarter accounts </w:t>
            </w:r>
          </w:p>
          <w:p w14:paraId="30262383" w14:textId="77777777" w:rsidR="002A7EC1" w:rsidRDefault="002A7EC1">
            <w:pPr>
              <w:pStyle w:val="Body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22D27DD" w14:textId="77777777" w:rsidR="002A7EC1" w:rsidRDefault="002A7EC1">
            <w:pPr>
              <w:pStyle w:val="Body"/>
              <w:rPr>
                <w:rFonts w:ascii="Arial" w:eastAsia="Arial" w:hAnsi="Arial" w:cs="Arial"/>
                <w:sz w:val="22"/>
                <w:szCs w:val="22"/>
              </w:rPr>
            </w:pPr>
          </w:p>
          <w:p w14:paraId="595F29DE" w14:textId="77777777" w:rsidR="002A7EC1" w:rsidRDefault="0022203C">
            <w:pPr>
              <w:pStyle w:val="Body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To discuss and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authorise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payments of invoices payable in January 2025</w:t>
            </w:r>
          </w:p>
          <w:p w14:paraId="32D608A9" w14:textId="77777777" w:rsidR="002A7EC1" w:rsidRDefault="002A7EC1">
            <w:pPr>
              <w:pStyle w:val="Body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816FB28" w14:textId="5AAEE515" w:rsidR="002A7EC1" w:rsidRDefault="0022203C">
            <w:pPr>
              <w:pStyle w:val="Body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Clerk </w:t>
            </w:r>
            <w:r w:rsidR="00F02A9F">
              <w:rPr>
                <w:rFonts w:ascii="Arial" w:hAnsi="Arial"/>
                <w:sz w:val="22"/>
                <w:szCs w:val="22"/>
                <w:lang w:val="en-US"/>
              </w:rPr>
              <w:t xml:space="preserve">salary and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expenses </w:t>
            </w:r>
          </w:p>
          <w:p w14:paraId="04AE1D7A" w14:textId="4A5BFE83" w:rsidR="002A7EC1" w:rsidRDefault="0022203C">
            <w:pPr>
              <w:pStyle w:val="Body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Grass cutting invoices total </w:t>
            </w:r>
            <w:r w:rsidR="00F02A9F">
              <w:rPr>
                <w:rFonts w:ascii="Arial" w:hAnsi="Arial"/>
                <w:sz w:val="22"/>
                <w:szCs w:val="22"/>
                <w:lang w:val="en-US"/>
              </w:rPr>
              <w:t>£1782</w:t>
            </w:r>
          </w:p>
          <w:p w14:paraId="26AD9309" w14:textId="30B76E2E" w:rsidR="002A7EC1" w:rsidRDefault="0022203C">
            <w:pPr>
              <w:pStyle w:val="Body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Replacement lock</w:t>
            </w:r>
            <w:r w:rsidR="00F02A9F">
              <w:rPr>
                <w:rFonts w:ascii="Arial" w:hAnsi="Arial"/>
                <w:sz w:val="22"/>
                <w:szCs w:val="22"/>
                <w:lang w:val="en-US"/>
              </w:rPr>
              <w:t xml:space="preserve"> £60.00</w:t>
            </w:r>
          </w:p>
          <w:p w14:paraId="6BEE7F35" w14:textId="5F406E1C" w:rsidR="002A7EC1" w:rsidRDefault="0022203C">
            <w:pPr>
              <w:pStyle w:val="Body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Expenses for Cllr Wilson for notice boards </w:t>
            </w:r>
            <w:r w:rsidR="00F02A9F">
              <w:rPr>
                <w:rFonts w:ascii="Arial" w:hAnsi="Arial"/>
                <w:sz w:val="22"/>
                <w:szCs w:val="22"/>
                <w:lang w:val="en-US"/>
              </w:rPr>
              <w:t>£12.99</w:t>
            </w:r>
          </w:p>
          <w:p w14:paraId="66A4A9CF" w14:textId="08DB5E46" w:rsidR="00F02A9F" w:rsidRDefault="00F02A9F">
            <w:pPr>
              <w:pStyle w:val="Body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Expenses for Cllr Cook for IT and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litterpickers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£70.95</w:t>
            </w:r>
          </w:p>
          <w:p w14:paraId="37930446" w14:textId="77777777" w:rsidR="002A7EC1" w:rsidRDefault="002A7EC1">
            <w:pPr>
              <w:pStyle w:val="Body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E17BA30" w14:textId="77777777" w:rsidR="002A7EC1" w:rsidRDefault="0022203C">
            <w:pPr>
              <w:pStyle w:val="Body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Review and appoint internal auditor for 2025/26</w:t>
            </w:r>
          </w:p>
          <w:p w14:paraId="0F4E853A" w14:textId="77777777" w:rsidR="002A7EC1" w:rsidRDefault="002A7EC1">
            <w:pPr>
              <w:pStyle w:val="Body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259C7FA" w14:textId="77777777" w:rsidR="002A7EC1" w:rsidRDefault="002A7EC1">
            <w:pPr>
              <w:pStyle w:val="Body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959ADB7" w14:textId="77777777" w:rsidR="002A7EC1" w:rsidRDefault="002A7EC1">
            <w:pPr>
              <w:pStyle w:val="Body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A34E6" w14:textId="77777777" w:rsidR="002A7EC1" w:rsidRDefault="002A7EC1"/>
        </w:tc>
      </w:tr>
      <w:tr w:rsidR="002A7EC1" w14:paraId="58867CF9" w14:textId="77777777">
        <w:trPr>
          <w:trHeight w:val="963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BCEC4" w14:textId="77777777" w:rsidR="002A7EC1" w:rsidRDefault="0022203C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2025/17</w:t>
            </w:r>
          </w:p>
          <w:p w14:paraId="7F282298" w14:textId="77777777" w:rsidR="002A7EC1" w:rsidRDefault="0022203C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a.</w:t>
            </w:r>
          </w:p>
          <w:p w14:paraId="41C428EA" w14:textId="77777777" w:rsidR="002A7EC1" w:rsidRDefault="002A7EC1">
            <w:pPr>
              <w:pStyle w:val="Body"/>
              <w:jc w:val="center"/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2710D" w14:textId="77777777" w:rsidR="002A7EC1" w:rsidRDefault="0022203C">
            <w:pPr>
              <w:pStyle w:val="Body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Planning Consultations Received</w:t>
            </w:r>
          </w:p>
          <w:p w14:paraId="6497C39B" w14:textId="71B07170" w:rsidR="002A7EC1" w:rsidRDefault="0022203C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None </w:t>
            </w:r>
            <w:r w:rsidR="00F02A9F">
              <w:rPr>
                <w:rFonts w:ascii="Arial" w:hAnsi="Arial"/>
                <w:sz w:val="22"/>
                <w:szCs w:val="22"/>
                <w:lang w:val="en-US"/>
              </w:rPr>
              <w:t>received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800E1" w14:textId="77777777" w:rsidR="002A7EC1" w:rsidRDefault="002A7EC1"/>
        </w:tc>
      </w:tr>
      <w:tr w:rsidR="002A7EC1" w14:paraId="487C5A0D" w14:textId="77777777">
        <w:trPr>
          <w:trHeight w:val="723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53001" w14:textId="77777777" w:rsidR="002A7EC1" w:rsidRDefault="0022203C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2025/18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BC20C" w14:textId="77777777" w:rsidR="002A7EC1" w:rsidRDefault="0022203C">
            <w:pPr>
              <w:pStyle w:val="Body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Items for the next agenda. Meeting taking place on 18th March 7.15pm </w:t>
            </w:r>
          </w:p>
          <w:p w14:paraId="215999C4" w14:textId="77777777" w:rsidR="00F02A9F" w:rsidRDefault="00F02A9F">
            <w:pPr>
              <w:pStyle w:val="Body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</w:p>
          <w:p w14:paraId="3FBD880E" w14:textId="77777777" w:rsidR="00F02A9F" w:rsidRDefault="00F02A9F">
            <w:pPr>
              <w:pStyle w:val="Body"/>
              <w:rPr>
                <w:rFonts w:ascii="Arial" w:hAnsi="Arial"/>
                <w:sz w:val="22"/>
                <w:szCs w:val="22"/>
                <w:lang w:val="en-US"/>
              </w:rPr>
            </w:pPr>
            <w:r w:rsidRPr="00F02A9F">
              <w:rPr>
                <w:rFonts w:ascii="Arial" w:hAnsi="Arial"/>
                <w:sz w:val="22"/>
                <w:szCs w:val="22"/>
                <w:lang w:val="en-US"/>
              </w:rPr>
              <w:t>Cemetery regulations</w:t>
            </w:r>
          </w:p>
          <w:p w14:paraId="4F973E9C" w14:textId="77777777" w:rsidR="00F02A9F" w:rsidRDefault="00F02A9F">
            <w:pPr>
              <w:pStyle w:val="Body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Prepare accounts for audit</w:t>
            </w:r>
          </w:p>
          <w:p w14:paraId="4F3BFCD0" w14:textId="77777777" w:rsidR="00F02A9F" w:rsidRDefault="00F02A9F">
            <w:pPr>
              <w:pStyle w:val="Body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Objective setting and action plan 25/26</w:t>
            </w:r>
          </w:p>
          <w:p w14:paraId="3CBF5E25" w14:textId="77C62F1B" w:rsidR="00F02A9F" w:rsidRPr="00F02A9F" w:rsidRDefault="00F02A9F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>Valuation Office Agency Cemetery Return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B8BBC" w14:textId="77777777" w:rsidR="002A7EC1" w:rsidRDefault="002A7EC1"/>
        </w:tc>
      </w:tr>
    </w:tbl>
    <w:p w14:paraId="65978BBF" w14:textId="77777777" w:rsidR="002A7EC1" w:rsidRDefault="002A7EC1">
      <w:pPr>
        <w:pStyle w:val="Body"/>
        <w:widowControl w:val="0"/>
        <w:spacing w:after="160"/>
        <w:ind w:left="534" w:hanging="534"/>
        <w:jc w:val="center"/>
        <w:rPr>
          <w:rFonts w:ascii="Arial" w:eastAsia="Arial" w:hAnsi="Arial" w:cs="Arial"/>
          <w:sz w:val="40"/>
          <w:szCs w:val="40"/>
          <w:u w:val="single"/>
        </w:rPr>
      </w:pPr>
    </w:p>
    <w:p w14:paraId="22D35B17" w14:textId="1557B2A3" w:rsidR="0022203C" w:rsidRDefault="0022203C" w:rsidP="0022203C">
      <w:pPr>
        <w:pStyle w:val="Body"/>
        <w:widowControl w:val="0"/>
        <w:spacing w:after="160"/>
        <w:ind w:left="534" w:hanging="5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Planning link</w:t>
      </w:r>
    </w:p>
    <w:p w14:paraId="7ACBB634" w14:textId="2A418B91" w:rsidR="0022203C" w:rsidRPr="0022203C" w:rsidRDefault="0022203C" w:rsidP="0022203C">
      <w:pPr>
        <w:pStyle w:val="Body"/>
        <w:widowControl w:val="0"/>
        <w:spacing w:after="160"/>
        <w:ind w:left="534" w:hanging="5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https://planning.baberghmidsuffolk.gov.uk/online-applications</w:t>
      </w:r>
    </w:p>
    <w:p w14:paraId="01D9153A" w14:textId="77777777" w:rsidR="002A7EC1" w:rsidRDefault="002A7EC1">
      <w:pPr>
        <w:pStyle w:val="Body"/>
      </w:pPr>
    </w:p>
    <w:sectPr w:rsidR="002A7EC1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25538" w14:textId="77777777" w:rsidR="0022203C" w:rsidRDefault="0022203C">
      <w:r>
        <w:separator/>
      </w:r>
    </w:p>
  </w:endnote>
  <w:endnote w:type="continuationSeparator" w:id="0">
    <w:p w14:paraId="2B8534A1" w14:textId="77777777" w:rsidR="0022203C" w:rsidRDefault="0022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79A2" w14:textId="77777777" w:rsidR="002A7EC1" w:rsidRDefault="002A7EC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E20D2" w14:textId="77777777" w:rsidR="0022203C" w:rsidRDefault="0022203C">
      <w:r>
        <w:separator/>
      </w:r>
    </w:p>
  </w:footnote>
  <w:footnote w:type="continuationSeparator" w:id="0">
    <w:p w14:paraId="3C090FFA" w14:textId="77777777" w:rsidR="0022203C" w:rsidRDefault="00222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A9D22" w14:textId="77777777" w:rsidR="002A7EC1" w:rsidRDefault="002A7EC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C1"/>
    <w:rsid w:val="0022203C"/>
    <w:rsid w:val="002A7EC1"/>
    <w:rsid w:val="00B72168"/>
    <w:rsid w:val="00F0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4235D"/>
  <w15:docId w15:val="{3C40B328-0F60-408C-8E12-4AD310F8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563C1"/>
      <w:sz w:val="22"/>
      <w:szCs w:val="22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ttisford-pc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lerk@battisford-pc.gov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SR</dc:creator>
  <cp:lastModifiedBy>Julia SR</cp:lastModifiedBy>
  <cp:revision>2</cp:revision>
  <dcterms:created xsi:type="dcterms:W3CDTF">2025-02-10T15:12:00Z</dcterms:created>
  <dcterms:modified xsi:type="dcterms:W3CDTF">2025-02-10T15:12:00Z</dcterms:modified>
</cp:coreProperties>
</file>